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37" w:rsidRPr="00C4475E" w:rsidRDefault="00B77737" w:rsidP="00B77737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B77737" w:rsidRPr="00C4475E" w:rsidRDefault="00B77737" w:rsidP="00B7773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B77737" w:rsidRPr="00C4475E" w:rsidRDefault="00B77737" w:rsidP="00B7773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B77737" w:rsidRPr="00C4475E" w:rsidRDefault="00B77737" w:rsidP="00B77737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B77737" w:rsidRPr="00C4475E" w:rsidRDefault="00B77737" w:rsidP="00B77737">
      <w:pPr>
        <w:ind w:left="2832" w:hanging="2832"/>
        <w:rPr>
          <w:rFonts w:cs="Times New Roman"/>
        </w:rPr>
      </w:pPr>
    </w:p>
    <w:p w:rsidR="00B77737" w:rsidRPr="00C4475E" w:rsidRDefault="00B77737" w:rsidP="00B77737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B77737" w:rsidRPr="00C4475E" w:rsidRDefault="00B77737" w:rsidP="00B77737">
      <w:pPr>
        <w:jc w:val="center"/>
        <w:rPr>
          <w:rFonts w:eastAsia="Times New Roman" w:cs="Times New Roman"/>
          <w:szCs w:val="24"/>
          <w:lang w:eastAsia="cs-CZ"/>
        </w:rPr>
      </w:pPr>
    </w:p>
    <w:p w:rsidR="00B77737" w:rsidRPr="00C4475E" w:rsidRDefault="00B77737" w:rsidP="00B77737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E1C34" wp14:editId="582CADBD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77737" w:rsidRPr="006B4497" w:rsidRDefault="00B77737" w:rsidP="00B77737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intervenční radiologii -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neurointe</w:t>
                            </w:r>
                            <w:r w:rsidR="001A6D4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vence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B77737" w:rsidRDefault="00B77737" w:rsidP="00B777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B77737" w:rsidRPr="006B4497" w:rsidRDefault="00B77737" w:rsidP="00B77737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intervenční radiologii -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neurointe</w:t>
                      </w:r>
                      <w:r w:rsidR="001A6D44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vence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7</w:t>
                      </w:r>
                    </w:p>
                    <w:p w:rsidR="00B77737" w:rsidRDefault="00B77737" w:rsidP="00B7773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B77737" w:rsidRPr="00C4475E" w:rsidRDefault="00B77737" w:rsidP="00B77737">
      <w:pPr>
        <w:rPr>
          <w:rFonts w:eastAsia="Times New Roman" w:cs="Times New Roman"/>
          <w:sz w:val="20"/>
          <w:szCs w:val="24"/>
          <w:lang w:eastAsia="cs-CZ"/>
        </w:rPr>
      </w:pPr>
    </w:p>
    <w:p w:rsidR="00B77737" w:rsidRPr="00C4475E" w:rsidRDefault="00B77737" w:rsidP="00B77737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B77737" w:rsidRPr="00C4475E" w:rsidRDefault="00B77737" w:rsidP="00B77737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B77737" w:rsidRPr="00C4475E" w:rsidRDefault="00B77737" w:rsidP="00B77737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B77737" w:rsidRPr="00C4475E" w:rsidRDefault="00B77737" w:rsidP="00B77737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B77737" w:rsidRPr="00C4475E" w:rsidRDefault="00B77737" w:rsidP="00B7773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B77737" w:rsidRPr="00C4475E" w:rsidRDefault="00B77737" w:rsidP="00B77737">
      <w:pPr>
        <w:rPr>
          <w:rFonts w:eastAsia="Times New Roman" w:cs="Times New Roman"/>
          <w:szCs w:val="24"/>
          <w:lang w:eastAsia="cs-CZ"/>
        </w:rPr>
      </w:pPr>
    </w:p>
    <w:p w:rsidR="00B77737" w:rsidRPr="00C4475E" w:rsidRDefault="00B77737" w:rsidP="00B7773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B77737" w:rsidRPr="00C4475E" w:rsidRDefault="00B77737" w:rsidP="00B77737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B77737" w:rsidRPr="00C4475E" w:rsidRDefault="00B77737" w:rsidP="00B7773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B77737" w:rsidRPr="00C4475E" w:rsidRDefault="00B77737" w:rsidP="00B7773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B77737" w:rsidRPr="00C4475E" w:rsidRDefault="00B77737" w:rsidP="00B7773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B77737" w:rsidRPr="00C4475E" w:rsidRDefault="00B77737" w:rsidP="00B7773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B77737" w:rsidRPr="00C4475E" w:rsidRDefault="00B77737" w:rsidP="00B7773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B77737" w:rsidRPr="00C4475E" w:rsidRDefault="00B77737" w:rsidP="00B7773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B77737" w:rsidRPr="00C4475E" w:rsidRDefault="00B77737" w:rsidP="00B77737">
      <w:pPr>
        <w:rPr>
          <w:rFonts w:eastAsia="Times New Roman" w:cs="Times New Roman"/>
          <w:szCs w:val="24"/>
          <w:lang w:eastAsia="cs-CZ"/>
        </w:rPr>
      </w:pPr>
    </w:p>
    <w:p w:rsidR="00B77737" w:rsidRPr="00C4475E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B77737" w:rsidRPr="00C4475E" w:rsidRDefault="00B77737" w:rsidP="00B7773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B77737" w:rsidRPr="00C4475E" w:rsidRDefault="00B77737" w:rsidP="00B77737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B77737" w:rsidRPr="00C4475E" w:rsidRDefault="00B77737" w:rsidP="00B77737">
      <w:pPr>
        <w:rPr>
          <w:rFonts w:eastAsia="Times New Roman" w:cs="Times New Roman"/>
          <w:szCs w:val="24"/>
          <w:lang w:eastAsia="cs-CZ"/>
        </w:rPr>
      </w:pPr>
    </w:p>
    <w:p w:rsidR="00B77737" w:rsidRPr="00C4475E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B77737" w:rsidRDefault="00B77737" w:rsidP="00B7773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919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0"/>
        <w:gridCol w:w="1417"/>
        <w:gridCol w:w="960"/>
      </w:tblGrid>
      <w:tr w:rsidR="00B77737" w:rsidRPr="00B77737" w:rsidTr="001A6D44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77737" w:rsidRPr="00B77737" w:rsidTr="001A6D44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B77737" w:rsidRPr="00B77737" w:rsidRDefault="00B77737" w:rsidP="0088744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77737" w:rsidRPr="00B77737" w:rsidRDefault="00B77737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77737" w:rsidRPr="00B77737" w:rsidRDefault="00B77737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pořadí </w:t>
            </w:r>
          </w:p>
        </w:tc>
      </w:tr>
      <w:tr w:rsidR="00B77737" w:rsidRPr="00B77737" w:rsidTr="001A6D44">
        <w:trPr>
          <w:trHeight w:val="300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B77737" w:rsidRPr="00B77737" w:rsidRDefault="00B77737" w:rsidP="0088744D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Johnson &amp; Johnson, s.r.o. Karla Engliše 3201/6, IČO:41193075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7737" w:rsidRPr="00B77737" w:rsidRDefault="00B77737" w:rsidP="0088744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396 000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88744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</w:tbl>
    <w:p w:rsidR="00B77737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</w:p>
    <w:p w:rsidR="00B77737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</w:p>
    <w:p w:rsidR="00B77737" w:rsidRPr="00C4475E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B77737" w:rsidRDefault="00B77737" w:rsidP="00B7773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919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0"/>
        <w:gridCol w:w="1417"/>
        <w:gridCol w:w="960"/>
      </w:tblGrid>
      <w:tr w:rsidR="00B77737" w:rsidRPr="00B77737" w:rsidTr="001A6D44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B7773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B7773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B7773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B77737" w:rsidRPr="00B77737" w:rsidTr="001A6D44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B77737" w:rsidRPr="00B77737" w:rsidRDefault="00B77737" w:rsidP="00B7773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77737" w:rsidRPr="00B77737" w:rsidRDefault="00B77737" w:rsidP="00B7773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77737" w:rsidRPr="00B77737" w:rsidRDefault="00B77737" w:rsidP="00B7773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pořadí </w:t>
            </w:r>
          </w:p>
        </w:tc>
      </w:tr>
      <w:tr w:rsidR="00B77737" w:rsidRPr="00B77737" w:rsidTr="001A6D44">
        <w:trPr>
          <w:trHeight w:val="300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B77737" w:rsidRPr="00B77737" w:rsidRDefault="00B77737" w:rsidP="00B77737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Johnson &amp; Johnson, s.r.o. Karla Engliše 3201/6, IČO:41193075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7737" w:rsidRPr="00B77737" w:rsidRDefault="00B77737" w:rsidP="00B7773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396 000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B7773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  <w:tr w:rsidR="00B77737" w:rsidRPr="00B77737" w:rsidTr="001A6D44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B77737" w:rsidRPr="00B77737" w:rsidRDefault="00B77737" w:rsidP="00B77737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BS Prague </w:t>
            </w:r>
            <w:proofErr w:type="spellStart"/>
            <w:r w:rsidRPr="00B7773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B7773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CS, spol. s r.o., Na Šafránce 41, Praha 10, IČO:25112015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B7773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501 600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B7773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</w:p>
        </w:tc>
      </w:tr>
      <w:tr w:rsidR="00B77737" w:rsidRPr="00B77737" w:rsidTr="001A6D44">
        <w:trPr>
          <w:trHeight w:val="300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B77737" w:rsidRPr="00B77737" w:rsidRDefault="00B77737" w:rsidP="00B77737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MEDITRADE spol. s r.o., Příbramská 1337, Ostrava, IČO:48390186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B7773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vyřazen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737" w:rsidRPr="00B77737" w:rsidRDefault="00B77737" w:rsidP="00B77737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7773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</w:tbl>
    <w:p w:rsidR="00B77737" w:rsidRDefault="00B77737" w:rsidP="00B77737">
      <w:pPr>
        <w:jc w:val="both"/>
        <w:rPr>
          <w:rFonts w:eastAsia="Times New Roman" w:cs="Times New Roman"/>
          <w:sz w:val="22"/>
          <w:lang w:eastAsia="cs-CZ"/>
        </w:rPr>
      </w:pPr>
    </w:p>
    <w:p w:rsidR="00B77737" w:rsidRDefault="00B77737" w:rsidP="00B77737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Nabídky byly hodnoceny v souladu se ZD dle § 78 </w:t>
      </w:r>
      <w:proofErr w:type="gramStart"/>
      <w:r>
        <w:rPr>
          <w:rFonts w:eastAsia="Times New Roman" w:cs="Times New Roman"/>
          <w:sz w:val="22"/>
          <w:lang w:eastAsia="cs-CZ"/>
        </w:rPr>
        <w:t>odst.1 písm.</w:t>
      </w:r>
      <w:proofErr w:type="gramEnd"/>
      <w:r>
        <w:rPr>
          <w:rFonts w:eastAsia="Times New Roman" w:cs="Times New Roman"/>
          <w:sz w:val="22"/>
          <w:lang w:eastAsia="cs-CZ"/>
        </w:rPr>
        <w:t xml:space="preserve"> b) ZVZ, dle nejnižší nabídkové ceny.</w:t>
      </w:r>
    </w:p>
    <w:p w:rsidR="00B77737" w:rsidRPr="00C4475E" w:rsidRDefault="00B77737" w:rsidP="00B77737">
      <w:pPr>
        <w:rPr>
          <w:rFonts w:cs="Times New Roman"/>
        </w:rPr>
      </w:pPr>
    </w:p>
    <w:p w:rsidR="00B77737" w:rsidRPr="00C4475E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lastRenderedPageBreak/>
        <w:t>§ 85 odst. 2 bod e)</w:t>
      </w:r>
    </w:p>
    <w:p w:rsidR="00B77737" w:rsidRDefault="00B77737" w:rsidP="00B7773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B77737" w:rsidRDefault="00B77737" w:rsidP="00B77737">
      <w:pPr>
        <w:rPr>
          <w:rFonts w:ascii="Calibri" w:eastAsia="Times New Roman" w:hAnsi="Calibri" w:cs="Calibri"/>
          <w:b/>
          <w:bCs/>
          <w:color w:val="000000"/>
          <w:sz w:val="22"/>
          <w:lang w:eastAsia="cs-CZ"/>
        </w:rPr>
      </w:pPr>
    </w:p>
    <w:p w:rsidR="005854C8" w:rsidRDefault="005854C8" w:rsidP="00B77737">
      <w:pPr>
        <w:rPr>
          <w:rFonts w:ascii="Calibri" w:eastAsia="Times New Roman" w:hAnsi="Calibri" w:cs="Calibri"/>
          <w:b/>
          <w:bCs/>
          <w:color w:val="000000"/>
          <w:sz w:val="22"/>
          <w:lang w:eastAsia="cs-CZ"/>
        </w:rPr>
      </w:pPr>
      <w:r w:rsidRPr="00B77737">
        <w:rPr>
          <w:rFonts w:ascii="Calibri" w:eastAsia="Times New Roman" w:hAnsi="Calibri" w:cs="Calibri"/>
          <w:b/>
          <w:bCs/>
          <w:color w:val="000000"/>
          <w:sz w:val="22"/>
          <w:lang w:eastAsia="cs-CZ"/>
        </w:rPr>
        <w:t>MEDITRADE spol. s r.o., Příbramská 1337, Ostrava, IČO:48390186</w:t>
      </w:r>
    </w:p>
    <w:p w:rsidR="005854C8" w:rsidRPr="009D67ED" w:rsidRDefault="005854C8" w:rsidP="005854C8">
      <w:pPr>
        <w:numPr>
          <w:ilvl w:val="0"/>
          <w:numId w:val="2"/>
        </w:numPr>
        <w:spacing w:after="200" w:line="276" w:lineRule="auto"/>
        <w:jc w:val="both"/>
        <w:rPr>
          <w:rFonts w:cs="Times New Roman"/>
          <w:kern w:val="3"/>
          <w:lang w:eastAsia="ar-SA"/>
        </w:rPr>
      </w:pPr>
      <w:r w:rsidRPr="009D67ED">
        <w:rPr>
          <w:rFonts w:cs="Times New Roman"/>
          <w:kern w:val="3"/>
          <w:lang w:eastAsia="ar-SA"/>
        </w:rPr>
        <w:t xml:space="preserve">Předmět dodávky a nabídka uchazeče nesplňuje požadavky zadavatele uvedené v zadávacích podmínkách. Zadavatel v zadávacích podmínkách požadoval </w:t>
      </w:r>
      <w:proofErr w:type="spellStart"/>
      <w:r w:rsidRPr="009D67ED">
        <w:rPr>
          <w:rFonts w:cs="Times New Roman"/>
          <w:kern w:val="3"/>
          <w:lang w:eastAsia="ar-SA"/>
        </w:rPr>
        <w:t>monorail</w:t>
      </w:r>
      <w:proofErr w:type="spellEnd"/>
      <w:r w:rsidRPr="009D67ED">
        <w:rPr>
          <w:rFonts w:cs="Times New Roman"/>
          <w:kern w:val="3"/>
          <w:lang w:eastAsia="ar-SA"/>
        </w:rPr>
        <w:t xml:space="preserve"> systém pro </w:t>
      </w:r>
      <w:proofErr w:type="gramStart"/>
      <w:r w:rsidRPr="009D67ED">
        <w:rPr>
          <w:rFonts w:cs="Times New Roman"/>
          <w:kern w:val="3"/>
          <w:lang w:eastAsia="ar-SA"/>
        </w:rPr>
        <w:t>vodič .014</w:t>
      </w:r>
      <w:proofErr w:type="gramEnd"/>
      <w:r w:rsidRPr="009D67ED">
        <w:rPr>
          <w:rFonts w:cs="Times New Roman"/>
          <w:kern w:val="3"/>
          <w:lang w:eastAsia="ar-SA"/>
        </w:rPr>
        <w:t xml:space="preserve">“ , 5F zaváděcí systém nejméně pro šíři stentu 8 mm. Uchazeč v nabídce předložil stent se zaváděcím systémem 5,9F a tím nesplnil požadavky zadavatele. </w:t>
      </w:r>
    </w:p>
    <w:p w:rsidR="00B77737" w:rsidRPr="00C4475E" w:rsidRDefault="00B77737" w:rsidP="00B77737">
      <w:pPr>
        <w:rPr>
          <w:rFonts w:eastAsia="Times New Roman" w:cs="Times New Roman"/>
          <w:sz w:val="22"/>
          <w:lang w:eastAsia="cs-CZ"/>
        </w:rPr>
      </w:pPr>
    </w:p>
    <w:p w:rsidR="00B77737" w:rsidRPr="00C4475E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B77737" w:rsidRPr="00C4475E" w:rsidRDefault="00B77737" w:rsidP="00B77737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B77737" w:rsidRPr="00C4475E" w:rsidRDefault="00B77737" w:rsidP="00B77737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B77737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</w:p>
    <w:p w:rsidR="00B77737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</w:p>
    <w:p w:rsidR="00B77737" w:rsidRPr="00C4475E" w:rsidRDefault="00B77737" w:rsidP="00B7773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B77737" w:rsidRPr="00C4475E" w:rsidRDefault="00B77737" w:rsidP="00B7773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B77737" w:rsidRPr="00C4475E" w:rsidRDefault="00B77737" w:rsidP="00B77737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B77737" w:rsidRDefault="00B77737" w:rsidP="00B77737">
      <w:pPr>
        <w:rPr>
          <w:rFonts w:cs="Times New Roman"/>
        </w:rPr>
      </w:pPr>
    </w:p>
    <w:p w:rsidR="00B77737" w:rsidRDefault="00B77737" w:rsidP="00B77737">
      <w:pPr>
        <w:rPr>
          <w:rFonts w:cs="Times New Roman"/>
        </w:rPr>
      </w:pPr>
    </w:p>
    <w:p w:rsidR="00B77737" w:rsidRDefault="00B77737" w:rsidP="00B77737">
      <w:pPr>
        <w:rPr>
          <w:rFonts w:cs="Times New Roman"/>
        </w:rPr>
      </w:pPr>
    </w:p>
    <w:p w:rsidR="00B77737" w:rsidRDefault="00B77737" w:rsidP="00B77737"/>
    <w:p w:rsidR="00B77737" w:rsidRDefault="00B77737" w:rsidP="00B77737"/>
    <w:p w:rsidR="00B77737" w:rsidRDefault="00B77737" w:rsidP="00B77737"/>
    <w:p w:rsidR="00461115" w:rsidRDefault="001A6D44"/>
    <w:sectPr w:rsidR="00461115" w:rsidSect="009D4B5A">
      <w:headerReference w:type="default" r:id="rId6"/>
      <w:footerReference w:type="default" r:id="rId7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1A6D44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1A6D44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1A6D44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1A6D44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20685B4" wp14:editId="2F444281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5436B"/>
    <w:multiLevelType w:val="hybridMultilevel"/>
    <w:tmpl w:val="4F1EA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F9590F"/>
    <w:multiLevelType w:val="hybridMultilevel"/>
    <w:tmpl w:val="B0D69AEA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37"/>
    <w:rsid w:val="001A6D44"/>
    <w:rsid w:val="00354771"/>
    <w:rsid w:val="00510D12"/>
    <w:rsid w:val="005854C8"/>
    <w:rsid w:val="006C346E"/>
    <w:rsid w:val="0090402D"/>
    <w:rsid w:val="00B77737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773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777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7773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B777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77737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B7773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37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773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777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7773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B777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77737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B7773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3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1829</Characters>
  <Application>Microsoft Office Word</Application>
  <DocSecurity>0</DocSecurity>
  <Lines>15</Lines>
  <Paragraphs>4</Paragraphs>
  <ScaleCrop>false</ScaleCrop>
  <Company>Krajská zdravotní, a.s.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3</cp:revision>
  <dcterms:created xsi:type="dcterms:W3CDTF">2015-08-14T09:36:00Z</dcterms:created>
  <dcterms:modified xsi:type="dcterms:W3CDTF">2015-08-14T09:43:00Z</dcterms:modified>
</cp:coreProperties>
</file>